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E3" w:rsidRDefault="00A87AE3" w:rsidP="00A87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A87AE3" w:rsidRDefault="00A87AE3" w:rsidP="00A87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A87AE3" w:rsidRDefault="00A87AE3" w:rsidP="00A87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AE3" w:rsidRDefault="00A87AE3" w:rsidP="00A87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A87AE3" w:rsidRDefault="00A87AE3" w:rsidP="00A87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A87AE3" w:rsidRDefault="00A87AE3" w:rsidP="00A87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AE3" w:rsidRDefault="00A87AE3" w:rsidP="00A87A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87AE3" w:rsidRDefault="00A87AE3" w:rsidP="00A87A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AE3" w:rsidRDefault="00A87AE3" w:rsidP="00A87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87AE3" w:rsidRDefault="00A87AE3" w:rsidP="00A87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AE3" w:rsidRDefault="00A87AE3" w:rsidP="00A87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AE3" w:rsidRDefault="00A87AE3" w:rsidP="00A87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F3018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.01.2015                                                                       </w:t>
      </w:r>
      <w:r w:rsidR="00161716">
        <w:rPr>
          <w:rFonts w:ascii="Times New Roman" w:hAnsi="Times New Roman"/>
          <w:sz w:val="28"/>
          <w:szCs w:val="28"/>
        </w:rPr>
        <w:t xml:space="preserve">                            </w:t>
      </w:r>
      <w:r w:rsidR="006A08B0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0</w:t>
      </w:r>
    </w:p>
    <w:p w:rsidR="00A87AE3" w:rsidRDefault="00A87AE3" w:rsidP="00A87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i/>
          <w:sz w:val="24"/>
          <w:szCs w:val="24"/>
        </w:rPr>
        <w:t>уговской</w:t>
      </w:r>
      <w:proofErr w:type="spellEnd"/>
    </w:p>
    <w:p w:rsidR="00A87AE3" w:rsidRDefault="00A87AE3" w:rsidP="00A87AE3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87AE3" w:rsidTr="00A87AE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AE3" w:rsidRDefault="00A87AE3" w:rsidP="00BD3C5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7C">
              <w:rPr>
                <w:rFonts w:ascii="Times New Roman" w:hAnsi="Times New Roman"/>
                <w:sz w:val="28"/>
                <w:szCs w:val="28"/>
              </w:rPr>
              <w:t>О создании временных рабочих мест и об оплате труда работникам по организации общественных работ</w:t>
            </w:r>
          </w:p>
        </w:tc>
      </w:tr>
    </w:tbl>
    <w:p w:rsidR="00A87AE3" w:rsidRDefault="00A87AE3" w:rsidP="00BD3C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716" w:rsidRDefault="00161716" w:rsidP="00BD3C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AE3" w:rsidRDefault="00A87AE3" w:rsidP="007F2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Трудового кодекса Российской Федерации, в рамках реализации мероприятий государственной  программы Ханты-Мансийского автономного округа – Югры «Содействие занятости населения на 2014–2020 годы», утвержденной постановлением Правительства Ханты-Мансийского автономного округа – Югры от 09.10.2013 № 409-п, договора от 2</w:t>
      </w:r>
      <w:r w:rsidR="00161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</w:t>
      </w:r>
      <w:r w:rsidR="001617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05-04-0</w:t>
      </w:r>
      <w:r w:rsidR="00253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совместной деятельности по организации временного трудоустройства граждан»: </w:t>
      </w:r>
    </w:p>
    <w:p w:rsidR="00A87AE3" w:rsidRPr="008F1815" w:rsidRDefault="00A87AE3" w:rsidP="007F2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598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181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на период с 1</w:t>
      </w:r>
      <w:r w:rsidR="007D20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7D20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25 декабря 201</w:t>
      </w:r>
      <w:r w:rsidR="007D2068">
        <w:rPr>
          <w:rFonts w:ascii="Times New Roman" w:hAnsi="Times New Roman"/>
          <w:sz w:val="28"/>
          <w:szCs w:val="28"/>
        </w:rPr>
        <w:t>5</w:t>
      </w:r>
    </w:p>
    <w:p w:rsidR="00A87AE3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года временные рабочие места для организации проведения общественных работ в количестве </w:t>
      </w:r>
      <w:r w:rsidR="002533C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(</w:t>
      </w:r>
      <w:r w:rsidR="002533CE">
        <w:rPr>
          <w:rFonts w:ascii="Times New Roman" w:hAnsi="Times New Roman"/>
          <w:sz w:val="28"/>
          <w:szCs w:val="28"/>
        </w:rPr>
        <w:t>тридцать девять</w:t>
      </w:r>
      <w:r>
        <w:rPr>
          <w:rFonts w:ascii="Times New Roman" w:hAnsi="Times New Roman"/>
          <w:sz w:val="28"/>
          <w:szCs w:val="28"/>
        </w:rPr>
        <w:t>) мест с периодом участия – два месяца.</w:t>
      </w:r>
    </w:p>
    <w:p w:rsidR="00A87AE3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Производить работникам, принятым на общественные работы, следующую оплату труда:</w:t>
      </w:r>
    </w:p>
    <w:p w:rsidR="00A87AE3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оклад – 5</w:t>
      </w:r>
      <w:r w:rsidR="002533CE">
        <w:rPr>
          <w:rFonts w:ascii="Times New Roman" w:hAnsi="Times New Roman"/>
          <w:sz w:val="28"/>
          <w:szCs w:val="28"/>
        </w:rPr>
        <w:t>965</w:t>
      </w:r>
      <w:r>
        <w:rPr>
          <w:rFonts w:ascii="Times New Roman" w:hAnsi="Times New Roman"/>
          <w:sz w:val="28"/>
          <w:szCs w:val="28"/>
        </w:rPr>
        <w:t xml:space="preserve"> рублей 00 копеек;</w:t>
      </w:r>
    </w:p>
    <w:p w:rsidR="00A87AE3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33CE">
        <w:rPr>
          <w:rFonts w:ascii="Times New Roman" w:hAnsi="Times New Roman"/>
          <w:sz w:val="28"/>
          <w:szCs w:val="28"/>
        </w:rPr>
        <w:t>) районный коэффициент (70%) – 4175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253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копеек;</w:t>
      </w:r>
    </w:p>
    <w:p w:rsidR="00A87AE3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северная надбавка (от 0% до 50 %) – от 0 рублей по 2</w:t>
      </w:r>
      <w:r w:rsidR="002533CE">
        <w:rPr>
          <w:rFonts w:ascii="Times New Roman" w:hAnsi="Times New Roman"/>
          <w:sz w:val="28"/>
          <w:szCs w:val="28"/>
        </w:rPr>
        <w:t>982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253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копеек;</w:t>
      </w:r>
    </w:p>
    <w:p w:rsidR="00A87AE3" w:rsidRPr="008F1815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 за оплачиваемые отпуска или компенсацию при увольнении производить в соответствии с действующим законодательством.</w:t>
      </w:r>
    </w:p>
    <w:p w:rsidR="00A87AE3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Установить, что размер заработной платы работника не может быть ниже величины минимальной заработной платы, установленной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Югре, Трехсторонним соглашением «О минимальной заработной плате в Ханты-Мансийском автономном округе – Югре».</w:t>
      </w:r>
    </w:p>
    <w:p w:rsidR="00A87AE3" w:rsidRPr="008F1815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размер заработной платы не достигает данной величины, работнику производится доплата.</w:t>
      </w:r>
    </w:p>
    <w:p w:rsidR="00A87AE3" w:rsidRPr="008F1815" w:rsidRDefault="00A87AE3" w:rsidP="007F2C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181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BB0E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 с </w:t>
      </w:r>
      <w:r w:rsidR="00BD3C5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BD3C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7AE3" w:rsidRPr="008F1815" w:rsidRDefault="00A87AE3" w:rsidP="007F2C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AE3" w:rsidRDefault="00A87AE3" w:rsidP="007F2C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3C54" w:rsidRDefault="00BD3C54" w:rsidP="007F2C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AE3" w:rsidRPr="008F1815" w:rsidRDefault="00A87AE3" w:rsidP="007F2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15">
        <w:rPr>
          <w:rFonts w:ascii="Times New Roman" w:hAnsi="Times New Roman"/>
          <w:sz w:val="28"/>
          <w:szCs w:val="28"/>
        </w:rPr>
        <w:t>Глава</w:t>
      </w:r>
    </w:p>
    <w:p w:rsidR="00A87AE3" w:rsidRDefault="003F7793" w:rsidP="007F2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="00A87AE3">
        <w:rPr>
          <w:rFonts w:ascii="Times New Roman" w:hAnsi="Times New Roman"/>
          <w:sz w:val="28"/>
          <w:szCs w:val="28"/>
        </w:rPr>
        <w:t xml:space="preserve">            </w:t>
      </w:r>
      <w:r w:rsidR="00BD3C54">
        <w:rPr>
          <w:rFonts w:ascii="Times New Roman" w:hAnsi="Times New Roman"/>
          <w:sz w:val="28"/>
          <w:szCs w:val="28"/>
        </w:rPr>
        <w:t xml:space="preserve">                 </w:t>
      </w:r>
      <w:r w:rsidR="00A87AE3">
        <w:rPr>
          <w:rFonts w:ascii="Times New Roman" w:hAnsi="Times New Roman"/>
          <w:sz w:val="28"/>
          <w:szCs w:val="28"/>
        </w:rPr>
        <w:t xml:space="preserve">      </w:t>
      </w:r>
      <w:r w:rsidR="00BD3C54">
        <w:rPr>
          <w:rFonts w:ascii="Times New Roman" w:hAnsi="Times New Roman"/>
          <w:sz w:val="28"/>
          <w:szCs w:val="28"/>
        </w:rPr>
        <w:t xml:space="preserve"> </w:t>
      </w:r>
      <w:r w:rsidR="00A87AE3">
        <w:rPr>
          <w:rFonts w:ascii="Times New Roman" w:hAnsi="Times New Roman"/>
          <w:sz w:val="28"/>
          <w:szCs w:val="28"/>
        </w:rPr>
        <w:t xml:space="preserve">     </w:t>
      </w:r>
      <w:r w:rsidR="00A87AE3" w:rsidRPr="008F1815">
        <w:rPr>
          <w:rFonts w:ascii="Times New Roman" w:hAnsi="Times New Roman"/>
          <w:sz w:val="28"/>
          <w:szCs w:val="28"/>
        </w:rPr>
        <w:t>Н.В.Веретельников</w:t>
      </w:r>
    </w:p>
    <w:p w:rsidR="00D62F9E" w:rsidRDefault="00D62F9E" w:rsidP="007F2CC9"/>
    <w:p w:rsidR="00D62F9E" w:rsidRPr="00D62F9E" w:rsidRDefault="00D62F9E" w:rsidP="007F2CC9"/>
    <w:p w:rsidR="00D62F9E" w:rsidRPr="00D62F9E" w:rsidRDefault="00D62F9E" w:rsidP="007F2CC9"/>
    <w:p w:rsidR="00D62F9E" w:rsidRPr="00D62F9E" w:rsidRDefault="00D62F9E" w:rsidP="007F2CC9"/>
    <w:p w:rsidR="00D62F9E" w:rsidRPr="00D62F9E" w:rsidRDefault="00D62F9E" w:rsidP="007F2CC9"/>
    <w:p w:rsidR="00D62F9E" w:rsidRPr="00D62F9E" w:rsidRDefault="00D62F9E" w:rsidP="007F2CC9"/>
    <w:p w:rsidR="00D62F9E" w:rsidRPr="00D62F9E" w:rsidRDefault="00D62F9E" w:rsidP="007F2CC9"/>
    <w:p w:rsidR="00D62F9E" w:rsidRPr="00D62F9E" w:rsidRDefault="00D62F9E" w:rsidP="007F2CC9"/>
    <w:p w:rsidR="00D62F9E" w:rsidRPr="00D62F9E" w:rsidRDefault="00D62F9E" w:rsidP="007F2CC9"/>
    <w:p w:rsidR="00D62F9E" w:rsidRDefault="00D62F9E" w:rsidP="007F2CC9"/>
    <w:p w:rsidR="001A50B6" w:rsidRDefault="00D62F9E" w:rsidP="007F2CC9">
      <w:pPr>
        <w:tabs>
          <w:tab w:val="left" w:pos="2051"/>
        </w:tabs>
      </w:pPr>
      <w:r>
        <w:tab/>
      </w:r>
    </w:p>
    <w:p w:rsidR="00D62F9E" w:rsidRDefault="00D62F9E" w:rsidP="00D62F9E">
      <w:pPr>
        <w:tabs>
          <w:tab w:val="left" w:pos="2051"/>
        </w:tabs>
      </w:pPr>
    </w:p>
    <w:p w:rsidR="00D62F9E" w:rsidRDefault="00D62F9E" w:rsidP="00D62F9E">
      <w:pPr>
        <w:tabs>
          <w:tab w:val="left" w:pos="2051"/>
        </w:tabs>
      </w:pPr>
    </w:p>
    <w:p w:rsidR="00D62F9E" w:rsidRDefault="00D62F9E" w:rsidP="00D62F9E">
      <w:pPr>
        <w:tabs>
          <w:tab w:val="left" w:pos="2051"/>
        </w:tabs>
      </w:pPr>
    </w:p>
    <w:p w:rsidR="00D62F9E" w:rsidRDefault="00D62F9E" w:rsidP="00D62F9E">
      <w:pPr>
        <w:tabs>
          <w:tab w:val="left" w:pos="2051"/>
        </w:tabs>
      </w:pPr>
    </w:p>
    <w:sectPr w:rsidR="00D62F9E" w:rsidSect="008F4335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23" w:rsidRDefault="00424D23" w:rsidP="008F4335">
      <w:pPr>
        <w:spacing w:after="0" w:line="240" w:lineRule="auto"/>
      </w:pPr>
      <w:r>
        <w:separator/>
      </w:r>
    </w:p>
  </w:endnote>
  <w:endnote w:type="continuationSeparator" w:id="0">
    <w:p w:rsidR="00424D23" w:rsidRDefault="00424D23" w:rsidP="008F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23" w:rsidRDefault="00424D23" w:rsidP="008F4335">
      <w:pPr>
        <w:spacing w:after="0" w:line="240" w:lineRule="auto"/>
      </w:pPr>
      <w:r>
        <w:separator/>
      </w:r>
    </w:p>
  </w:footnote>
  <w:footnote w:type="continuationSeparator" w:id="0">
    <w:p w:rsidR="00424D23" w:rsidRDefault="00424D23" w:rsidP="008F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67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F4335" w:rsidRPr="008F4335" w:rsidRDefault="008F4335">
        <w:pPr>
          <w:pStyle w:val="a8"/>
          <w:jc w:val="center"/>
          <w:rPr>
            <w:rFonts w:ascii="Times New Roman" w:hAnsi="Times New Roman"/>
            <w:sz w:val="24"/>
          </w:rPr>
        </w:pPr>
        <w:r w:rsidRPr="008F4335">
          <w:rPr>
            <w:rFonts w:ascii="Times New Roman" w:hAnsi="Times New Roman"/>
            <w:sz w:val="24"/>
          </w:rPr>
          <w:fldChar w:fldCharType="begin"/>
        </w:r>
        <w:r w:rsidRPr="008F4335">
          <w:rPr>
            <w:rFonts w:ascii="Times New Roman" w:hAnsi="Times New Roman"/>
            <w:sz w:val="24"/>
          </w:rPr>
          <w:instrText>PAGE   \* MERGEFORMAT</w:instrText>
        </w:r>
        <w:r w:rsidRPr="008F4335">
          <w:rPr>
            <w:rFonts w:ascii="Times New Roman" w:hAnsi="Times New Roman"/>
            <w:sz w:val="24"/>
          </w:rPr>
          <w:fldChar w:fldCharType="separate"/>
        </w:r>
        <w:r w:rsidR="00F30180">
          <w:rPr>
            <w:rFonts w:ascii="Times New Roman" w:hAnsi="Times New Roman"/>
            <w:noProof/>
            <w:sz w:val="24"/>
          </w:rPr>
          <w:t>2</w:t>
        </w:r>
        <w:r w:rsidRPr="008F4335">
          <w:rPr>
            <w:rFonts w:ascii="Times New Roman" w:hAnsi="Times New Roman"/>
            <w:sz w:val="24"/>
          </w:rPr>
          <w:fldChar w:fldCharType="end"/>
        </w:r>
      </w:p>
    </w:sdtContent>
  </w:sdt>
  <w:p w:rsidR="008F4335" w:rsidRDefault="008F43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01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1716"/>
    <w:rsid w:val="001640FC"/>
    <w:rsid w:val="0017004C"/>
    <w:rsid w:val="00172786"/>
    <w:rsid w:val="00172ECF"/>
    <w:rsid w:val="00174663"/>
    <w:rsid w:val="001761D8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33CE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793"/>
    <w:rsid w:val="003F7E1C"/>
    <w:rsid w:val="00400529"/>
    <w:rsid w:val="0040261F"/>
    <w:rsid w:val="004035DB"/>
    <w:rsid w:val="00410EE0"/>
    <w:rsid w:val="00424D23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56C01"/>
    <w:rsid w:val="00670218"/>
    <w:rsid w:val="00672C38"/>
    <w:rsid w:val="00674257"/>
    <w:rsid w:val="00675F2A"/>
    <w:rsid w:val="00683D4B"/>
    <w:rsid w:val="006917E7"/>
    <w:rsid w:val="00693B24"/>
    <w:rsid w:val="00697D78"/>
    <w:rsid w:val="006A08B0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C6175"/>
    <w:rsid w:val="007D2068"/>
    <w:rsid w:val="007D43D4"/>
    <w:rsid w:val="007E7537"/>
    <w:rsid w:val="007F2CC9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8F433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87AE3"/>
    <w:rsid w:val="00A90334"/>
    <w:rsid w:val="00AB66DF"/>
    <w:rsid w:val="00AC019F"/>
    <w:rsid w:val="00AC4598"/>
    <w:rsid w:val="00AD6701"/>
    <w:rsid w:val="00AE6486"/>
    <w:rsid w:val="00AE6EE2"/>
    <w:rsid w:val="00B07148"/>
    <w:rsid w:val="00B31254"/>
    <w:rsid w:val="00B36E99"/>
    <w:rsid w:val="00B47DB5"/>
    <w:rsid w:val="00B532C3"/>
    <w:rsid w:val="00B84F8A"/>
    <w:rsid w:val="00BA2405"/>
    <w:rsid w:val="00BA3BD8"/>
    <w:rsid w:val="00BB0EC1"/>
    <w:rsid w:val="00BC21F3"/>
    <w:rsid w:val="00BC57F9"/>
    <w:rsid w:val="00BC6CF3"/>
    <w:rsid w:val="00BD3C54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62F9E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30180"/>
    <w:rsid w:val="00F40730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87AE3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87AE3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C45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9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3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F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3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87AE3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87AE3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C45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9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3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F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3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2015-01-29T09:55:00Z</cp:lastPrinted>
  <dcterms:created xsi:type="dcterms:W3CDTF">2015-01-20T10:41:00Z</dcterms:created>
  <dcterms:modified xsi:type="dcterms:W3CDTF">2015-01-29T09:55:00Z</dcterms:modified>
</cp:coreProperties>
</file>