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21" w:rsidRPr="007E6021" w:rsidRDefault="007E6021" w:rsidP="007E6021">
      <w:pPr>
        <w:spacing w:after="0" w:line="264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sub_1242"/>
      <w:r w:rsidRPr="007E602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81917">
        <w:rPr>
          <w:rFonts w:ascii="Times New Roman" w:eastAsia="Calibri" w:hAnsi="Times New Roman" w:cs="Times New Roman"/>
          <w:sz w:val="28"/>
          <w:szCs w:val="28"/>
        </w:rPr>
        <w:t>9</w:t>
      </w:r>
      <w:r w:rsidRPr="007E60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6021" w:rsidRPr="007E6021" w:rsidRDefault="007E6021" w:rsidP="007E6021">
      <w:pPr>
        <w:spacing w:after="0" w:line="26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6021">
        <w:rPr>
          <w:rFonts w:ascii="Times New Roman" w:eastAsia="Calibri" w:hAnsi="Times New Roman" w:cs="Times New Roman"/>
          <w:sz w:val="28"/>
          <w:szCs w:val="28"/>
        </w:rPr>
        <w:t xml:space="preserve">к Положению по учетной политике </w:t>
      </w:r>
    </w:p>
    <w:p w:rsidR="007E6021" w:rsidRPr="007E6021" w:rsidRDefault="007E6021" w:rsidP="007E6021">
      <w:pPr>
        <w:spacing w:after="0" w:line="26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6021">
        <w:rPr>
          <w:rFonts w:ascii="Times New Roman" w:eastAsia="Calibri" w:hAnsi="Times New Roman" w:cs="Times New Roman"/>
          <w:sz w:val="28"/>
          <w:szCs w:val="28"/>
        </w:rPr>
        <w:t xml:space="preserve">для целей бухгалтерского, бюджетного </w:t>
      </w:r>
    </w:p>
    <w:p w:rsidR="007E6021" w:rsidRPr="007E6021" w:rsidRDefault="007E6021" w:rsidP="007E6021">
      <w:pPr>
        <w:spacing w:after="0" w:line="26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6021">
        <w:rPr>
          <w:rFonts w:ascii="Times New Roman" w:eastAsia="Calibri" w:hAnsi="Times New Roman" w:cs="Times New Roman"/>
          <w:sz w:val="28"/>
          <w:szCs w:val="28"/>
        </w:rPr>
        <w:t xml:space="preserve">учёта в администрации </w:t>
      </w:r>
    </w:p>
    <w:p w:rsidR="007E6021" w:rsidRPr="007E6021" w:rsidRDefault="007E6021" w:rsidP="007E6021">
      <w:pPr>
        <w:spacing w:after="0" w:line="26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6021">
        <w:rPr>
          <w:rFonts w:ascii="Times New Roman" w:eastAsia="Calibri" w:hAnsi="Times New Roman" w:cs="Times New Roman"/>
          <w:sz w:val="28"/>
          <w:szCs w:val="28"/>
        </w:rPr>
        <w:t>сельского поселения Луговской</w:t>
      </w:r>
    </w:p>
    <w:p w:rsidR="007E6021" w:rsidRPr="007E6021" w:rsidRDefault="007E6021" w:rsidP="007E602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B6F91" w:rsidRPr="00C42518" w:rsidRDefault="007B6F91" w:rsidP="00B238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42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 о проведении инвентаризации</w:t>
      </w:r>
    </w:p>
    <w:bookmarkEnd w:id="0"/>
    <w:p w:rsidR="007B6F91" w:rsidRPr="00C42518" w:rsidRDefault="007B6F91" w:rsidP="00B238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F91" w:rsidRPr="00C42518" w:rsidRDefault="007B6F91" w:rsidP="00B238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42518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1.1. Положение разработано на основании следующих нормативно-правовых актов: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C42518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42518">
        <w:rPr>
          <w:rFonts w:ascii="Times New Roman" w:hAnsi="Times New Roman" w:cs="Times New Roman"/>
          <w:sz w:val="28"/>
          <w:szCs w:val="28"/>
        </w:rPr>
        <w:t xml:space="preserve"> N 402-ФЗ;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42518">
          <w:rPr>
            <w:rFonts w:ascii="Times New Roman" w:hAnsi="Times New Roman" w:cs="Times New Roman"/>
            <w:sz w:val="28"/>
            <w:szCs w:val="28"/>
          </w:rPr>
          <w:t>Методических указаний</w:t>
        </w:r>
      </w:hyperlink>
      <w:r w:rsidRPr="00C42518">
        <w:rPr>
          <w:rFonts w:ascii="Times New Roman" w:hAnsi="Times New Roman" w:cs="Times New Roman"/>
          <w:sz w:val="28"/>
          <w:szCs w:val="28"/>
        </w:rPr>
        <w:t xml:space="preserve"> по инвентаризации имущества и финансовых обязательств;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C42518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C42518">
        <w:rPr>
          <w:rFonts w:ascii="Times New Roman" w:hAnsi="Times New Roman" w:cs="Times New Roman"/>
          <w:sz w:val="28"/>
          <w:szCs w:val="28"/>
        </w:rPr>
        <w:t xml:space="preserve"> N 157н;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42518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C42518">
        <w:rPr>
          <w:rFonts w:ascii="Times New Roman" w:hAnsi="Times New Roman" w:cs="Times New Roman"/>
          <w:sz w:val="28"/>
          <w:szCs w:val="28"/>
        </w:rPr>
        <w:t xml:space="preserve"> N 162н;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C4251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C42518">
        <w:rPr>
          <w:rFonts w:ascii="Times New Roman" w:hAnsi="Times New Roman" w:cs="Times New Roman"/>
          <w:sz w:val="28"/>
          <w:szCs w:val="28"/>
        </w:rPr>
        <w:t xml:space="preserve"> Минфина РФ N 173н.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1.2. Проведение инвентаризации осуществляется комиссией, состав которой утверждается </w:t>
      </w:r>
      <w:r w:rsidR="00F03705">
        <w:rPr>
          <w:rFonts w:ascii="Times New Roman" w:hAnsi="Times New Roman" w:cs="Times New Roman"/>
          <w:sz w:val="28"/>
          <w:szCs w:val="28"/>
        </w:rPr>
        <w:t>распорядительным документом</w:t>
      </w:r>
      <w:r w:rsidRPr="00C42518">
        <w:rPr>
          <w:rFonts w:ascii="Times New Roman" w:hAnsi="Times New Roman" w:cs="Times New Roman"/>
          <w:sz w:val="28"/>
          <w:szCs w:val="28"/>
        </w:rPr>
        <w:t xml:space="preserve"> руководителя учреждения. При большом объеме работ могут создаваться рабочие инвентаризационные комиссии.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1.3. Перечень инвентаризируемого имущества (финансовых обязательств) и срок проведения инвентаризации утверждаются </w:t>
      </w:r>
      <w:r w:rsidR="00F03705">
        <w:rPr>
          <w:rFonts w:ascii="Times New Roman" w:hAnsi="Times New Roman" w:cs="Times New Roman"/>
          <w:sz w:val="28"/>
          <w:szCs w:val="28"/>
        </w:rPr>
        <w:t>распоряжением</w:t>
      </w:r>
      <w:r w:rsidRPr="00C42518">
        <w:rPr>
          <w:rFonts w:ascii="Times New Roman" w:hAnsi="Times New Roman" w:cs="Times New Roman"/>
          <w:sz w:val="28"/>
          <w:szCs w:val="28"/>
        </w:rPr>
        <w:t xml:space="preserve"> руководителя учреждения.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1.4. Под имуществом учреждения следует понимать основные средства, нематериальные активы, финансовые вложения, производственные запасы, готовую продукцию, товары, прочие запасы, денежные средства и прочие финансовые активы, а под финансовыми обязательствами - кредиторскую задолженность.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1.5. Инвентаризации подлежат производственные запасы и другие виды имущества, не принадлежащего учреждению, но числящегося в бюджетном учете (находящегося на ответственном хранении, арендованного, полученного для переработки), а также имущество, не учтенное по каким-либо причинам.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1.6. Инвентаризацию имущества следует производить по его местонахождению и материально ответственному лицу.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F91" w:rsidRPr="00C42518" w:rsidRDefault="007B6F91" w:rsidP="007B6F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2518">
        <w:rPr>
          <w:rFonts w:ascii="Times New Roman" w:hAnsi="Times New Roman" w:cs="Times New Roman"/>
          <w:b/>
          <w:bCs/>
          <w:sz w:val="28"/>
          <w:szCs w:val="28"/>
        </w:rPr>
        <w:t>2. Цель проведения инвентаризации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2.1. Целью проведения инвентаризации являются: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выявление фактического наличия имущества;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сопоставление фактического наличия имущества с данными бюджетного учета и выявление отклонений;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проверка полноты отражения в учете обязательств.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lastRenderedPageBreak/>
        <w:t>В ходе проведения инвентаризации необходимо производить: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оценку состояния имущества, выявлять материальные ценности, которые частично утратили свое первоначальное качество, морально устарели или не используются в деятельности учреждения;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выявлять и фиксировать хозяйственные операции, которые не были отражены в учете;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проверять соблюдение условий и порядка </w:t>
      </w:r>
      <w:proofErr w:type="gramStart"/>
      <w:r w:rsidRPr="00C42518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Pr="00C42518">
        <w:rPr>
          <w:rFonts w:ascii="Times New Roman" w:hAnsi="Times New Roman" w:cs="Times New Roman"/>
          <w:sz w:val="28"/>
          <w:szCs w:val="28"/>
        </w:rPr>
        <w:t xml:space="preserve"> материальных и денежных ценностей, правил содержания и эксплуатации основных средств.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F91" w:rsidRPr="00C42518" w:rsidRDefault="007B6F91" w:rsidP="007B6F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2518">
        <w:rPr>
          <w:rFonts w:ascii="Times New Roman" w:hAnsi="Times New Roman" w:cs="Times New Roman"/>
          <w:b/>
          <w:bCs/>
          <w:sz w:val="28"/>
          <w:szCs w:val="28"/>
        </w:rPr>
        <w:t>3. Основания проведения инвентаризации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3.1. Обязательное проведение инвентаризации необходимо при возникновении следующих оснований: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при передаче имущества учреждения в аренду, выкупе, продаже, а также в случаях, предусмотренных законодательством;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при установлении фактов хищений или злоупотреблений, а также порчи ценностей;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при ликвидации (реорганизации) учреждения перед составлением ликвидационного (разделительного) баланса и в других случаях, предусматриваемых законодательством РФ или нормативными актами Минфина РФ.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3.2. Инвентаризация основных сре</w:t>
      </w:r>
      <w:proofErr w:type="gramStart"/>
      <w:r w:rsidRPr="00C4251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42518">
        <w:rPr>
          <w:rFonts w:ascii="Times New Roman" w:hAnsi="Times New Roman" w:cs="Times New Roman"/>
          <w:sz w:val="28"/>
          <w:szCs w:val="28"/>
        </w:rPr>
        <w:t>оводится один раз в три года, а библиотечных фондов - один раз в пять лет.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3.3.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учреждения.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F91" w:rsidRPr="00C42518" w:rsidRDefault="007B6F91" w:rsidP="007B6F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2518">
        <w:rPr>
          <w:rFonts w:ascii="Times New Roman" w:hAnsi="Times New Roman" w:cs="Times New Roman"/>
          <w:b/>
          <w:bCs/>
          <w:sz w:val="28"/>
          <w:szCs w:val="28"/>
        </w:rPr>
        <w:t>4. Общие правила проведения инвентаризации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4.1. Перед началом проверки фактического наличия имущества инвентаризационная комиссия должна получить: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последние на момент инвентаризации приходные и расходные документы или отчеты о движении материальных ценностей и денежных средств. Председатель инвентаризационной комиссии должен завизировать все приходные и расходные документы, приложенные к реестрам (отчетам), с указанием "до инвентаризации </w:t>
      </w:r>
      <w:proofErr w:type="gramStart"/>
      <w:r w:rsidRPr="00C425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2518">
        <w:rPr>
          <w:rFonts w:ascii="Times New Roman" w:hAnsi="Times New Roman" w:cs="Times New Roman"/>
          <w:sz w:val="28"/>
          <w:szCs w:val="28"/>
        </w:rPr>
        <w:t xml:space="preserve"> "_________" (дата)". На эту дату </w:t>
      </w:r>
      <w:r w:rsidR="001B10FF">
        <w:rPr>
          <w:rFonts w:ascii="Times New Roman" w:hAnsi="Times New Roman" w:cs="Times New Roman"/>
          <w:sz w:val="28"/>
          <w:szCs w:val="28"/>
        </w:rPr>
        <w:t xml:space="preserve">финансовая служба  </w:t>
      </w:r>
      <w:r w:rsidRPr="00C42518">
        <w:rPr>
          <w:rFonts w:ascii="Times New Roman" w:hAnsi="Times New Roman" w:cs="Times New Roman"/>
          <w:sz w:val="28"/>
          <w:szCs w:val="28"/>
        </w:rPr>
        <w:t>долж</w:t>
      </w:r>
      <w:r w:rsidR="0050635F">
        <w:rPr>
          <w:rFonts w:ascii="Times New Roman" w:hAnsi="Times New Roman" w:cs="Times New Roman"/>
          <w:sz w:val="28"/>
          <w:szCs w:val="28"/>
        </w:rPr>
        <w:t>на</w:t>
      </w:r>
      <w:r w:rsidR="001B10FF">
        <w:rPr>
          <w:rFonts w:ascii="Times New Roman" w:hAnsi="Times New Roman" w:cs="Times New Roman"/>
          <w:sz w:val="28"/>
          <w:szCs w:val="28"/>
        </w:rPr>
        <w:t xml:space="preserve"> </w:t>
      </w:r>
      <w:r w:rsidRPr="00C42518">
        <w:rPr>
          <w:rFonts w:ascii="Times New Roman" w:hAnsi="Times New Roman" w:cs="Times New Roman"/>
          <w:sz w:val="28"/>
          <w:szCs w:val="28"/>
        </w:rPr>
        <w:t>определить остатки имущества к началу инвентаризации по учетным данным;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расписки от материально ответственных лиц о том, что к началу инвентаризации все расходные и приходные документы на имущество сданы в </w:t>
      </w:r>
      <w:r w:rsidRPr="00C42518">
        <w:rPr>
          <w:rFonts w:ascii="Times New Roman" w:hAnsi="Times New Roman" w:cs="Times New Roman"/>
          <w:sz w:val="28"/>
          <w:szCs w:val="28"/>
        </w:rPr>
        <w:lastRenderedPageBreak/>
        <w:t>бухгалтерию или переданы комиссии и все ценности, поступившие на их ответственность,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4.2. На время проведения инвентаризации прием, отпуск и передача материальных ценностей приостанавливаются. Если инвентаризация имущества длится более одного дня, то помещения при уходе инвентаризационной комиссии должны быть опечатаны.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4.3. Для проведения инвентаризации бухгалтерией учреждения подготавливаются и передаются инвентаризационной комиссии инвентаризационные описи, в них указываются наименование объектов учета, их инвентарные номера, единицы учета, количество и сумма.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4.4. При фактической проверке имущества необходимо соблюдать следующие требования: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фактическое наличие имущества нужно определять путем обязательного подсчета, взвешивания, обмера;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проверку производить при обязательном участии материально ответственных лиц;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оформление инвентаризации следует производить по </w:t>
      </w:r>
      <w:hyperlink r:id="rId12" w:history="1">
        <w:r w:rsidRPr="00C42518">
          <w:rPr>
            <w:rFonts w:ascii="Times New Roman" w:hAnsi="Times New Roman" w:cs="Times New Roman"/>
            <w:sz w:val="28"/>
            <w:szCs w:val="28"/>
          </w:rPr>
          <w:t>формам</w:t>
        </w:r>
      </w:hyperlink>
      <w:r w:rsidRPr="00C4251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13" w:history="1">
        <w:r w:rsidRPr="00C4251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42518">
        <w:rPr>
          <w:rFonts w:ascii="Times New Roman" w:hAnsi="Times New Roman" w:cs="Times New Roman"/>
          <w:sz w:val="28"/>
          <w:szCs w:val="28"/>
        </w:rPr>
        <w:t xml:space="preserve"> Минфина РФ N 173н;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заполнение инвентаризационных описей производить как с использованием средств вычислительной и другой организационной техники, так и ручным способом;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описи заполнять чернилами или шариковой ручкой четко и ясно, без помарок и подчисток;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наименования инвентаризуемых ценностей и объектов, их количество указывают в описях по номенклатуре и в единицах измерения, принятых в учете;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на каждой странице описи следует указывать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исправление ошибок производить во всех экземплярах описей путем зачеркивания неправильных записей и проставления над </w:t>
      </w:r>
      <w:proofErr w:type="gramStart"/>
      <w:r w:rsidRPr="00C42518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C42518">
        <w:rPr>
          <w:rFonts w:ascii="Times New Roman" w:hAnsi="Times New Roman" w:cs="Times New Roman"/>
          <w:sz w:val="28"/>
          <w:szCs w:val="28"/>
        </w:rPr>
        <w:t xml:space="preserve"> правильных записей. Исправления должны быть оговорены и подписаны всеми членами инвентаризационной комиссии и материально ответственными лицами;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не допускать в описях незаполненных строк, на последних страницах незаполненные строки прочеркиваются;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на последней странице описи должна содержаться отметка о проверке цен, таксировки и подсчета итогов за подписями лиц, производивших эту проверку;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описи должны быть подписаны всеми членами инвентаризационной комиссии и материально ответственными лицами. В конце описи должна иметься расписка материально ответственных лиц, подтверждающая проверку комиссией имущества в их присутствии, об отсутствии к членам комиссии каких-либо </w:t>
      </w:r>
      <w:r w:rsidRPr="00C42518">
        <w:rPr>
          <w:rFonts w:ascii="Times New Roman" w:hAnsi="Times New Roman" w:cs="Times New Roman"/>
          <w:sz w:val="28"/>
          <w:szCs w:val="28"/>
        </w:rPr>
        <w:lastRenderedPageBreak/>
        <w:t>претензий и о принятии перечисленного в описи имущества на ответственное хранение;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- при смене материально ответственных лиц </w:t>
      </w:r>
      <w:proofErr w:type="gramStart"/>
      <w:r w:rsidRPr="00C42518">
        <w:rPr>
          <w:rFonts w:ascii="Times New Roman" w:hAnsi="Times New Roman" w:cs="Times New Roman"/>
          <w:sz w:val="28"/>
          <w:szCs w:val="28"/>
        </w:rPr>
        <w:t>принявший</w:t>
      </w:r>
      <w:proofErr w:type="gramEnd"/>
      <w:r w:rsidRPr="00C42518">
        <w:rPr>
          <w:rFonts w:ascii="Times New Roman" w:hAnsi="Times New Roman" w:cs="Times New Roman"/>
          <w:sz w:val="28"/>
          <w:szCs w:val="28"/>
        </w:rPr>
        <w:t xml:space="preserve"> имущество расписывается в описи в получении, а сдавший - в сдаче этого имущества;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на имущество, находящееся на ответственном хранении, арендованное или полученное для переработки, следует составлять отдельные описи.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F91" w:rsidRPr="00C42518" w:rsidRDefault="007B6F91" w:rsidP="007B6F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2518">
        <w:rPr>
          <w:rFonts w:ascii="Times New Roman" w:hAnsi="Times New Roman" w:cs="Times New Roman"/>
          <w:b/>
          <w:bCs/>
          <w:sz w:val="28"/>
          <w:szCs w:val="28"/>
        </w:rPr>
        <w:t>5. Правила проведения инвентаризации отдельных видов имущества и финансовых активов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5.1. Основные средства. Перед началом проведения инвентаризации нужно проверить: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а) наличие и состояние инвентарных карточек, инвентарных книг, описей и других регистров аналитического учета;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б) наличие и состояние технических паспортов или другой технической документации;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в) наличие документов на основные средства, сданные или принятые организацией в аренду и на хранение. При отсутствии документов необходимо обеспечить их получение или оформление.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При инвентаризации зданий, сооружений, другой недвижимости, земельных участков, водоемов и других объектов природных ресурсов комиссия проверяет наличие документов, подтверждающих нахождение указанных объектов в оперативном управлении (на праве постоянного (бессрочного) пользования) учреждения.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Основные средства, которые в момент инвентаризации находятся вне места нахождения учреждения, инвентаризуются до момента временного их выбытия.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На основные средства, не пригодные к эксплуатации и не подлежащие восстановлению, составляется отдельная опись с указанием времени ввода в эксплуатацию и причин, приведших эти объекты к непригодности (порча, полный износ и т.п.).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5.2. Нематериальные активы. При инвентаризации нематериальных активов необходимо проверить: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наличие документов, подтверждающих права организации на их использование;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правильность и своевременность отражения нематериальных активов в балансе.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5.3. Товарно-материальные ценности. Товарно-материальные ценности (производственные запасы, готовая продукция, товары, прочие запасы) заносятся в описи по каждому отдельному наименованию с указанием вида, группы, количества и других необходимых данных (артикула, сорта и др.).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lastRenderedPageBreak/>
        <w:t>Товарно-материальные ценности, поступающие во время проведения инвентаризации, принимаются материально ответственными лицами в присутствии членов инвентаризационной комиссии, приходуются по реестру или товарному отчету после инвентаризации и заносятся в отдельную опись под наименованием "Товарно-материальные ценности, поступившие во время инвентаризации".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Инвентаризация товарно-материальных ценностей, находящихся в пути, отгруженных, не оплаченных в срок покупателями, находящихся на складах других организаций, заключается в проверке обоснованности числящихся сумм на соответствующих счетах бухгалтерского учета. Описи составляются отдельно на товарно-материальные ценности, находящиеся в пути, отгруженные, не оплаченные в срок покупателями и находящиеся на складах других организаций.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5.4. Незавершенное производство. При инвентаризации незавершенного производства в организациях, занятых промышленным производством, необходимо: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определить фактическое наличие заделов (деталей, узлов, агрегатов) и не законченных изготовлением и сборкой изделий, находящихся в производстве;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определить фактическую комплектность незавершенного производства (заделов);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- выявить остаток незавершенного производства по аннулированным заказам, а также по заказам, выполнение которых приостановлено.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По незавершенному капитальному строительству в описях указываются наименование объекта и объем выполненных работ по этому объекту, по каждому отдельному виду работ, конструктивным элементам, оборудованию и т.п. При этом проверяются: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а) наличие в составе незавершенного капитального строительства оборудования, переданного в монтаж, но фактически не начатого монтажом;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б) состояние законсервированных и временно прекращенных строительством объектов.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По этим объектам, в частности, необходимо выявить причины и основание для их консервации.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На законченные строительством объекты, фактически введенные в эксплуатацию полностью или частично, приемка и ввод в действие которых не оформлены надлежащими документами, составляются особые описи. Отдельные описи составляются также на законченные, но почему-то не введенные в эксплуатацию объекты. В описях необходимо указать причины задержки оформления сдачи в эксплуатацию указанных объектов.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5.5. Денежные средства, денежные документы и бланки документов строгой отчетности. Инвентаризация кассы производится в соответствии с </w:t>
      </w:r>
      <w:hyperlink r:id="rId14" w:history="1">
        <w:r w:rsidRPr="00C42518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C42518">
        <w:rPr>
          <w:rFonts w:ascii="Times New Roman" w:hAnsi="Times New Roman" w:cs="Times New Roman"/>
          <w:sz w:val="28"/>
          <w:szCs w:val="28"/>
        </w:rPr>
        <w:t xml:space="preserve"> ЦБ РФ от 11.03.2014 N 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lastRenderedPageBreak/>
        <w:t>При подсчете фактического наличия денежных знаков и других ценностей в кассе к учету принимаются наличные деньги, ценные бумаги и денежные документы (почтовые марки, марки государственной пошлины, вексельные марки, путевки в дома отдыха и санатории, авиабилеты и др.).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 по данным бухгалтерии учреждения, с данными выписок банков.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5.6. </w:t>
      </w:r>
      <w:r w:rsidR="00C8164F">
        <w:rPr>
          <w:rFonts w:ascii="Times New Roman" w:hAnsi="Times New Roman" w:cs="Times New Roman"/>
          <w:sz w:val="28"/>
          <w:szCs w:val="28"/>
        </w:rPr>
        <w:t>Ра</w:t>
      </w:r>
      <w:r w:rsidRPr="00C42518">
        <w:rPr>
          <w:rFonts w:ascii="Times New Roman" w:hAnsi="Times New Roman" w:cs="Times New Roman"/>
          <w:sz w:val="28"/>
          <w:szCs w:val="28"/>
        </w:rPr>
        <w:t>счеты. При инвентаризации расчетов с бюджетом покупателями, поставщиками, подотчетными лицами, работниками, депонентами, другими дебиторами и кредиторами устанавливаются: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а) правильность расчетов с финансовыми, налоговыми органами, внебюджетными фондами, другими организациями, а также со структурными подразделениями учреждения, выделенными на отдельные балансы;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б) обоснованность числящейся в бухгалтерском учете суммы задолженности по недостачам и хищениям;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в)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6F91" w:rsidRPr="00C42518" w:rsidRDefault="007B6F91" w:rsidP="007B6F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2518">
        <w:rPr>
          <w:rFonts w:ascii="Times New Roman" w:hAnsi="Times New Roman" w:cs="Times New Roman"/>
          <w:b/>
          <w:bCs/>
          <w:sz w:val="28"/>
          <w:szCs w:val="28"/>
        </w:rPr>
        <w:t>6. Оформление результатов инвентаризации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6.1. По окончании инвентаризации оформленные описи передаются в бухгалтерию, где они проверяются на правильность заполнения, сравнения фактического наличия имущества с данными бюджетного учета, выявления расхождений.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6.2. Наличие выявленных в ходе проведения инвентаризации отклонений между показателями по данным бюджетного учета и данными инвентаризационных описей оформляется сличительными ведомостями. Для оформления результатов инвентаризации могут применяться единые регистры, в которых объединены показатели инвентаризационных описей и сличительных ведомостей.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6.3. Суммы излишков и недостач товарно-материальных ценностей в сличительных ведомостях указываются в соответствии с их оценкой в бюджетном учете.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6.4. На ценности, не принадлежащие учреждению, но числящиеся в бюджетном учете (находящиеся на ответственном хранении, арендованные, полученные для переработки), составляются отдельные сличительные ведомости.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6.5. Инвентаризационная комиссия оформляет акт о результате инвентаризации с указанием предложений по урегулированию отклонений.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 xml:space="preserve">6.6. Предложения об урегулировании выявленных при инвентаризации расхождений фактического наличия ценностей и данных бюджетного учета </w:t>
      </w:r>
      <w:r w:rsidRPr="00C42518">
        <w:rPr>
          <w:rFonts w:ascii="Times New Roman" w:hAnsi="Times New Roman" w:cs="Times New Roman"/>
          <w:sz w:val="28"/>
          <w:szCs w:val="28"/>
        </w:rPr>
        <w:lastRenderedPageBreak/>
        <w:t>представляются на рассмотрение руководителю учреждения</w:t>
      </w:r>
      <w:r w:rsidR="00723F94">
        <w:rPr>
          <w:rFonts w:ascii="Times New Roman" w:hAnsi="Times New Roman" w:cs="Times New Roman"/>
          <w:sz w:val="28"/>
          <w:szCs w:val="28"/>
        </w:rPr>
        <w:t>, для принятия дальнейшего решения</w:t>
      </w:r>
      <w:r w:rsidRPr="00C42518">
        <w:rPr>
          <w:rFonts w:ascii="Times New Roman" w:hAnsi="Times New Roman" w:cs="Times New Roman"/>
          <w:sz w:val="28"/>
          <w:szCs w:val="28"/>
        </w:rPr>
        <w:t>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518">
        <w:rPr>
          <w:rFonts w:ascii="Times New Roman" w:hAnsi="Times New Roman" w:cs="Times New Roman"/>
          <w:sz w:val="28"/>
          <w:szCs w:val="28"/>
        </w:rPr>
        <w:t>6.</w:t>
      </w:r>
      <w:r w:rsidR="00171F17">
        <w:rPr>
          <w:rFonts w:ascii="Times New Roman" w:hAnsi="Times New Roman" w:cs="Times New Roman"/>
          <w:sz w:val="28"/>
          <w:szCs w:val="28"/>
        </w:rPr>
        <w:t>7</w:t>
      </w:r>
      <w:r w:rsidRPr="00C42518">
        <w:rPr>
          <w:rFonts w:ascii="Times New Roman" w:hAnsi="Times New Roman" w:cs="Times New Roman"/>
          <w:sz w:val="28"/>
          <w:szCs w:val="28"/>
        </w:rPr>
        <w:t>. Результаты инвентаризации отражаются в учете и отчетности того месяца, в котором была закончена инвентаризация, а по годовой инвентаризации - в годовом бюджетном отчете.</w:t>
      </w:r>
    </w:p>
    <w:p w:rsidR="007B6F91" w:rsidRPr="00C42518" w:rsidRDefault="007B6F91" w:rsidP="007B6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7F4" w:rsidRPr="00C42518" w:rsidRDefault="002327F4">
      <w:pPr>
        <w:rPr>
          <w:rFonts w:ascii="Times New Roman" w:hAnsi="Times New Roman" w:cs="Times New Roman"/>
          <w:sz w:val="28"/>
          <w:szCs w:val="28"/>
        </w:rPr>
      </w:pPr>
    </w:p>
    <w:sectPr w:rsidR="002327F4" w:rsidRPr="00C42518" w:rsidSect="0076785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00"/>
      <w:pgMar w:top="1440" w:right="800" w:bottom="1440" w:left="1100" w:header="720" w:footer="720" w:gutter="0"/>
      <w:pgNumType w:start="15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D9" w:rsidRDefault="00324DD9" w:rsidP="00AC2C1D">
      <w:pPr>
        <w:spacing w:after="0" w:line="240" w:lineRule="auto"/>
      </w:pPr>
      <w:r>
        <w:separator/>
      </w:r>
    </w:p>
  </w:endnote>
  <w:endnote w:type="continuationSeparator" w:id="0">
    <w:p w:rsidR="00324DD9" w:rsidRDefault="00324DD9" w:rsidP="00AC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53" w:rsidRDefault="007678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1D" w:rsidRDefault="00AC2C1D">
    <w:pPr>
      <w:pStyle w:val="a6"/>
      <w:jc w:val="center"/>
    </w:pPr>
  </w:p>
  <w:p w:rsidR="00AC2C1D" w:rsidRDefault="00AC2C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53" w:rsidRDefault="0076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D9" w:rsidRDefault="00324DD9" w:rsidP="00AC2C1D">
      <w:pPr>
        <w:spacing w:after="0" w:line="240" w:lineRule="auto"/>
      </w:pPr>
      <w:r>
        <w:separator/>
      </w:r>
    </w:p>
  </w:footnote>
  <w:footnote w:type="continuationSeparator" w:id="0">
    <w:p w:rsidR="00324DD9" w:rsidRDefault="00324DD9" w:rsidP="00AC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53" w:rsidRDefault="007678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6675"/>
      <w:docPartObj>
        <w:docPartGallery w:val="Page Numbers (Top of Page)"/>
        <w:docPartUnique/>
      </w:docPartObj>
    </w:sdtPr>
    <w:sdtEndPr/>
    <w:sdtContent>
      <w:bookmarkStart w:id="1" w:name="_GoBack" w:displacedByCustomXml="prev"/>
      <w:bookmarkEnd w:id="1" w:displacedByCustomXml="prev"/>
      <w:p w:rsidR="00AC2C1D" w:rsidRDefault="00AC2C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53">
          <w:rPr>
            <w:noProof/>
          </w:rPr>
          <w:t>153</w:t>
        </w:r>
        <w:r>
          <w:fldChar w:fldCharType="end"/>
        </w:r>
      </w:p>
    </w:sdtContent>
  </w:sdt>
  <w:p w:rsidR="00AC2C1D" w:rsidRDefault="00AC2C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53" w:rsidRDefault="00767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38"/>
    <w:rsid w:val="000377E8"/>
    <w:rsid w:val="00171F17"/>
    <w:rsid w:val="001B10FF"/>
    <w:rsid w:val="002327F4"/>
    <w:rsid w:val="00324DD9"/>
    <w:rsid w:val="0050635F"/>
    <w:rsid w:val="00526A70"/>
    <w:rsid w:val="00723F94"/>
    <w:rsid w:val="00767438"/>
    <w:rsid w:val="00767853"/>
    <w:rsid w:val="007B6F91"/>
    <w:rsid w:val="007E6021"/>
    <w:rsid w:val="00981917"/>
    <w:rsid w:val="00AC2C1D"/>
    <w:rsid w:val="00B238BA"/>
    <w:rsid w:val="00C00309"/>
    <w:rsid w:val="00C42518"/>
    <w:rsid w:val="00C8164F"/>
    <w:rsid w:val="00F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6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6F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B6F91"/>
    <w:rPr>
      <w:color w:val="106BBE"/>
    </w:rPr>
  </w:style>
  <w:style w:type="paragraph" w:styleId="a4">
    <w:name w:val="header"/>
    <w:basedOn w:val="a"/>
    <w:link w:val="a5"/>
    <w:uiPriority w:val="99"/>
    <w:unhideWhenUsed/>
    <w:rsid w:val="00AC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C1D"/>
  </w:style>
  <w:style w:type="paragraph" w:styleId="a6">
    <w:name w:val="footer"/>
    <w:basedOn w:val="a"/>
    <w:link w:val="a7"/>
    <w:uiPriority w:val="99"/>
    <w:unhideWhenUsed/>
    <w:rsid w:val="00AC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6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6F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B6F91"/>
    <w:rPr>
      <w:color w:val="106BBE"/>
    </w:rPr>
  </w:style>
  <w:style w:type="paragraph" w:styleId="a4">
    <w:name w:val="header"/>
    <w:basedOn w:val="a"/>
    <w:link w:val="a5"/>
    <w:uiPriority w:val="99"/>
    <w:unhideWhenUsed/>
    <w:rsid w:val="00AC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C1D"/>
  </w:style>
  <w:style w:type="paragraph" w:styleId="a6">
    <w:name w:val="footer"/>
    <w:basedOn w:val="a"/>
    <w:link w:val="a7"/>
    <w:uiPriority w:val="99"/>
    <w:unhideWhenUsed/>
    <w:rsid w:val="00AC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13.1000" TargetMode="External"/><Relationship Id="rId13" Type="http://schemas.openxmlformats.org/officeDocument/2006/relationships/hyperlink" Target="garantF1://12081350.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003036.0" TargetMode="External"/><Relationship Id="rId12" Type="http://schemas.openxmlformats.org/officeDocument/2006/relationships/hyperlink" Target="garantF1://12081350.1000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81350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80897.200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garantF1://12080849.2000" TargetMode="External"/><Relationship Id="rId14" Type="http://schemas.openxmlformats.org/officeDocument/2006/relationships/hyperlink" Target="garantF1://7056476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Жернова </dc:creator>
  <cp:keywords/>
  <dc:description/>
  <cp:lastModifiedBy>Плесовских</cp:lastModifiedBy>
  <cp:revision>7</cp:revision>
  <dcterms:created xsi:type="dcterms:W3CDTF">2016-04-01T06:41:00Z</dcterms:created>
  <dcterms:modified xsi:type="dcterms:W3CDTF">2017-04-05T04:18:00Z</dcterms:modified>
</cp:coreProperties>
</file>